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center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РЕШЕНИЕ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center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ИМЕНЕМ РОССИЙСКОЙ ФЕДЕРАЦИИ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27 декабря 2011 года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Хорошевский районный суд г. Москвы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В составе председательствующего судьи Ланиной Л.Е.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При секретаре Салтыкове А.А.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Рассмотрев в открытом судебном заседании гражданское дело № 2-7750/11 по иску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ФИО1 к ФИО2 о признании прекратившим право пользования жилым помещением и снятии с регистрационного учета,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center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УСТАНОВИЛ: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ФИО3 обратились в суд с иском к ответчику ФИО4. о признании прекратившим право пользования жилым помещением и снятии с регистрационного учета, ссылаясь на то, что они являются собственниками в равных долях жилого помещения по адресу: &lt;адрес&gt;. С 1 июля 2005 года в квартире зарегистрирован ФИО5., с которым ФИО6 вступила в брак. Брак между ФИО7</w:t>
      </w:r>
      <w:proofErr w:type="gramStart"/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.</w:t>
      </w:r>
      <w:proofErr w:type="gramEnd"/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 xml:space="preserve"> и ФИО8 расторгнут на основании решения мирового судьи от 5.10.2011 года. В июле 2011 года ответчик ФИО28 забрал свои личные вещи и добровольно выехал из квартиры. Препятствий в пользовании жилым помещением ответчику не чинится. Ответчик перестал был членом семьи истцов в связи с чем утратил право пользования квартирой. В связи с чем просят суд признать ФИО9 прекратившим право пользования жилым помещением, расположенным по адресу: &lt;адрес&gt;, и снять его с регистрационного учета.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ФИО26 – в судебное заседание явились, исковые требования поддерживают, просят их удовлетворить.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Представитель истца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 xml:space="preserve"> ФИО27 по доверенности адвокат </w:t>
      </w:r>
      <w:proofErr w:type="spellStart"/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Гурдин</w:t>
      </w:r>
      <w:proofErr w:type="spellEnd"/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 xml:space="preserve"> А.В. – в судебное заседание явился, исковые требования поддерживает, просит их удовлетворить.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Ответчик –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ФИО11 – в судебное заседание явился, с исковыми требованиями согласен.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3 лицо –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ФИО12. – в судебное заседание явилась, исковые требования поддерживает.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3 лицо –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ФИО13 – в судебное заседание не явился, о дне слушания дела извещен.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Представитель 3 лица Отделения УФМС района Хорошево-Мневники – в судебное заседание не явился, о дне слушания дела извещен, просит рассмотреть дело в его отсутствие.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Суд, выслушав участников процесса, изучив материалы дела, приходит к следующему.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В соответствии с п. 4.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</w:t>
      </w:r>
      <w:hyperlink r:id="rId4" w:history="1">
        <w:r w:rsidRPr="00DA2914">
          <w:rPr>
            <w:rFonts w:ascii="Helvetica" w:eastAsia="Times New Roman" w:hAnsi="Helvetica" w:cs="Helvetica"/>
            <w:color w:val="0088CC"/>
            <w:sz w:val="12"/>
            <w:lang w:eastAsia="ru-RU"/>
          </w:rPr>
          <w:t>ст. 31 ЖК РФ</w:t>
        </w:r>
      </w:hyperlink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</w:t>
      </w: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соглашением между собственником и бывшим членом его семьи.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В силу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</w:t>
      </w:r>
      <w:hyperlink r:id="rId5" w:history="1">
        <w:r w:rsidRPr="00DA2914">
          <w:rPr>
            <w:rFonts w:ascii="Helvetica" w:eastAsia="Times New Roman" w:hAnsi="Helvetica" w:cs="Helvetica"/>
            <w:color w:val="0088CC"/>
            <w:sz w:val="12"/>
            <w:lang w:eastAsia="ru-RU"/>
          </w:rPr>
          <w:t>ст. 209 ГК РФ</w:t>
        </w:r>
      </w:hyperlink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</w:t>
      </w: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собственнику принадлежат права владения, пользования и распоряжения своим имуществом.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В соответствии со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</w:t>
      </w:r>
      <w:hyperlink r:id="rId6" w:history="1">
        <w:r w:rsidRPr="00DA2914">
          <w:rPr>
            <w:rFonts w:ascii="Helvetica" w:eastAsia="Times New Roman" w:hAnsi="Helvetica" w:cs="Helvetica"/>
            <w:color w:val="0088CC"/>
            <w:sz w:val="12"/>
            <w:lang w:eastAsia="ru-RU"/>
          </w:rPr>
          <w:t>ст. 288 ГК РФ</w:t>
        </w:r>
      </w:hyperlink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</w:t>
      </w: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собственник осуществляет права владения, пользования и распоряжения принадлежащим ему жилым помещением в соответствии с его назначением.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В соответствии со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</w:t>
      </w:r>
      <w:hyperlink r:id="rId7" w:history="1">
        <w:r w:rsidRPr="00DA2914">
          <w:rPr>
            <w:rFonts w:ascii="Helvetica" w:eastAsia="Times New Roman" w:hAnsi="Helvetica" w:cs="Helvetica"/>
            <w:color w:val="0088CC"/>
            <w:sz w:val="12"/>
            <w:lang w:eastAsia="ru-RU"/>
          </w:rPr>
          <w:t>ст. 304 ГК РФ</w:t>
        </w:r>
      </w:hyperlink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</w:t>
      </w: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Как установлено в судебном заседании и следует из материалов дела,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ФИО14. являются сособственниками квартиры по адресу: &lt;адрес&gt; (л.д.11) на основании договора передачи квартиры в собственность от 11 января 1993 года.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1 июля 2005 года в квартиру по адресу: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&lt;адрес&gt; был зарегистрирован ФИО15. – ФИО16.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Брак между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ФИО17 и ФИО18</w:t>
      </w:r>
      <w:proofErr w:type="gramStart"/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.</w:t>
      </w:r>
      <w:proofErr w:type="gramEnd"/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 xml:space="preserve"> расторгнут 17 октября 2011 года (л.д.10).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С июля 2011 года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ФИО19 в квартире по адресу: &lt;адрес&gt; не проживает, жилищно-коммунальные услуги не оплачивает.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Ответчик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ФИО20 членом семьи истцов после расторжения брака с ФИО21. не является. Соглашения между истцами и ответчиком о сохранении права пользования жилым помещением по адресу: &lt;адрес&gt; за ФИО22. не имеется.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Таким образом, из материалов дела и объяснений истцов следует, что ответчик не является членом семьи истцов, собственником жилого помещения, следовательно, его право пользования данной квартирой должно быть прекращено и ответчик подлежит снятию с регистрационного учёта. Кроме того, суд учитывает согласие ответчика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ФИО23 с исковыми требованиями.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На основании изложенного и руководствуясь ст.ст. 194-199 ГПК РФ суд,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center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РЕШИЛ: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Признать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ФИО24 прекратившим право пользования жилым помещением, расположенным по адресу: &lt;адрес&gt;.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Снять</w:t>
      </w:r>
      <w:r w:rsidRPr="00DA2914">
        <w:rPr>
          <w:rFonts w:ascii="Helvetica" w:eastAsia="Times New Roman" w:hAnsi="Helvetica" w:cs="Helvetica"/>
          <w:color w:val="333333"/>
          <w:sz w:val="12"/>
          <w:lang w:eastAsia="ru-RU"/>
        </w:rPr>
        <w:t> ФИО25 с регистрационного учета по адресу: &lt;адрес&gt;.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Решение может быть обжаловано в Московский городской суд в течение 10 дней через районный суд.</w:t>
      </w:r>
    </w:p>
    <w:p w:rsidR="00DA2914" w:rsidRPr="00DA2914" w:rsidRDefault="00DA2914" w:rsidP="00DA2914">
      <w:pPr>
        <w:shd w:val="clear" w:color="auto" w:fill="FFFFFF"/>
        <w:spacing w:after="82" w:line="165" w:lineRule="atLeast"/>
        <w:ind w:firstLine="720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DA2914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Судья Л.Е. Ланина</w:t>
      </w:r>
    </w:p>
    <w:p w:rsidR="002476D0" w:rsidRDefault="002476D0"/>
    <w:p w:rsidR="00012B0C" w:rsidRDefault="00012B0C"/>
    <w:p w:rsidR="00012B0C" w:rsidRDefault="00012B0C"/>
    <w:p w:rsidR="00012B0C" w:rsidRDefault="00012B0C"/>
    <w:p w:rsidR="00012B0C" w:rsidRDefault="00012B0C"/>
    <w:sectPr w:rsidR="00012B0C" w:rsidSect="0024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914"/>
    <w:rsid w:val="00012B0C"/>
    <w:rsid w:val="002476D0"/>
    <w:rsid w:val="004F2292"/>
    <w:rsid w:val="00DA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F03D"/>
  <w15:docId w15:val="{D76ECA6C-23DB-2F42-B824-EF3AF669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6D0"/>
  </w:style>
  <w:style w:type="paragraph" w:styleId="1">
    <w:name w:val="heading 1"/>
    <w:basedOn w:val="a"/>
    <w:link w:val="10"/>
    <w:uiPriority w:val="9"/>
    <w:qFormat/>
    <w:rsid w:val="00012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sl">
    <w:name w:val="isl"/>
    <w:basedOn w:val="a0"/>
    <w:rsid w:val="00DA2914"/>
  </w:style>
  <w:style w:type="character" w:customStyle="1" w:styleId="apple-converted-space">
    <w:name w:val="apple-converted-space"/>
    <w:basedOn w:val="a0"/>
    <w:rsid w:val="00DA2914"/>
  </w:style>
  <w:style w:type="character" w:customStyle="1" w:styleId="fio1">
    <w:name w:val="fio1"/>
    <w:basedOn w:val="a0"/>
    <w:rsid w:val="00DA2914"/>
  </w:style>
  <w:style w:type="character" w:customStyle="1" w:styleId="fio2">
    <w:name w:val="fio2"/>
    <w:basedOn w:val="a0"/>
    <w:rsid w:val="00DA2914"/>
  </w:style>
  <w:style w:type="character" w:customStyle="1" w:styleId="fio3">
    <w:name w:val="fio3"/>
    <w:basedOn w:val="a0"/>
    <w:rsid w:val="00DA2914"/>
  </w:style>
  <w:style w:type="character" w:customStyle="1" w:styleId="fio4">
    <w:name w:val="fio4"/>
    <w:basedOn w:val="a0"/>
    <w:rsid w:val="00DA2914"/>
  </w:style>
  <w:style w:type="character" w:customStyle="1" w:styleId="address2">
    <w:name w:val="address2"/>
    <w:basedOn w:val="a0"/>
    <w:rsid w:val="00DA2914"/>
  </w:style>
  <w:style w:type="character" w:customStyle="1" w:styleId="fio5">
    <w:name w:val="fio5"/>
    <w:basedOn w:val="a0"/>
    <w:rsid w:val="00DA2914"/>
  </w:style>
  <w:style w:type="character" w:customStyle="1" w:styleId="fio6">
    <w:name w:val="fio6"/>
    <w:basedOn w:val="a0"/>
    <w:rsid w:val="00DA2914"/>
  </w:style>
  <w:style w:type="character" w:customStyle="1" w:styleId="fio7">
    <w:name w:val="fio7"/>
    <w:basedOn w:val="a0"/>
    <w:rsid w:val="00DA2914"/>
  </w:style>
  <w:style w:type="character" w:customStyle="1" w:styleId="fio8">
    <w:name w:val="fio8"/>
    <w:basedOn w:val="a0"/>
    <w:rsid w:val="00DA2914"/>
  </w:style>
  <w:style w:type="character" w:customStyle="1" w:styleId="fio28">
    <w:name w:val="fio28"/>
    <w:basedOn w:val="a0"/>
    <w:rsid w:val="00DA2914"/>
  </w:style>
  <w:style w:type="character" w:customStyle="1" w:styleId="fio9">
    <w:name w:val="fio9"/>
    <w:basedOn w:val="a0"/>
    <w:rsid w:val="00DA2914"/>
  </w:style>
  <w:style w:type="character" w:customStyle="1" w:styleId="fio26">
    <w:name w:val="fio26"/>
    <w:basedOn w:val="a0"/>
    <w:rsid w:val="00DA2914"/>
  </w:style>
  <w:style w:type="character" w:customStyle="1" w:styleId="fio27">
    <w:name w:val="fio27"/>
    <w:basedOn w:val="a0"/>
    <w:rsid w:val="00DA2914"/>
  </w:style>
  <w:style w:type="character" w:customStyle="1" w:styleId="fio11">
    <w:name w:val="fio11"/>
    <w:basedOn w:val="a0"/>
    <w:rsid w:val="00DA2914"/>
  </w:style>
  <w:style w:type="character" w:customStyle="1" w:styleId="fio12">
    <w:name w:val="fio12"/>
    <w:basedOn w:val="a0"/>
    <w:rsid w:val="00DA2914"/>
  </w:style>
  <w:style w:type="character" w:customStyle="1" w:styleId="fio13">
    <w:name w:val="fio13"/>
    <w:basedOn w:val="a0"/>
    <w:rsid w:val="00DA2914"/>
  </w:style>
  <w:style w:type="character" w:styleId="a3">
    <w:name w:val="Hyperlink"/>
    <w:basedOn w:val="a0"/>
    <w:uiPriority w:val="99"/>
    <w:semiHidden/>
    <w:unhideWhenUsed/>
    <w:rsid w:val="00DA2914"/>
    <w:rPr>
      <w:color w:val="0000FF"/>
      <w:u w:val="single"/>
    </w:rPr>
  </w:style>
  <w:style w:type="character" w:customStyle="1" w:styleId="fio14">
    <w:name w:val="fio14"/>
    <w:basedOn w:val="a0"/>
    <w:rsid w:val="00DA2914"/>
  </w:style>
  <w:style w:type="character" w:customStyle="1" w:styleId="fio15">
    <w:name w:val="fio15"/>
    <w:basedOn w:val="a0"/>
    <w:rsid w:val="00DA2914"/>
  </w:style>
  <w:style w:type="character" w:customStyle="1" w:styleId="fio16">
    <w:name w:val="fio16"/>
    <w:basedOn w:val="a0"/>
    <w:rsid w:val="00DA2914"/>
  </w:style>
  <w:style w:type="character" w:customStyle="1" w:styleId="fio17">
    <w:name w:val="fio17"/>
    <w:basedOn w:val="a0"/>
    <w:rsid w:val="00DA2914"/>
  </w:style>
  <w:style w:type="character" w:customStyle="1" w:styleId="fio18">
    <w:name w:val="fio18"/>
    <w:basedOn w:val="a0"/>
    <w:rsid w:val="00DA2914"/>
  </w:style>
  <w:style w:type="character" w:customStyle="1" w:styleId="fio19">
    <w:name w:val="fio19"/>
    <w:basedOn w:val="a0"/>
    <w:rsid w:val="00DA2914"/>
  </w:style>
  <w:style w:type="character" w:customStyle="1" w:styleId="fio20">
    <w:name w:val="fio20"/>
    <w:basedOn w:val="a0"/>
    <w:rsid w:val="00DA2914"/>
  </w:style>
  <w:style w:type="character" w:customStyle="1" w:styleId="fio21">
    <w:name w:val="fio21"/>
    <w:basedOn w:val="a0"/>
    <w:rsid w:val="00DA2914"/>
  </w:style>
  <w:style w:type="character" w:customStyle="1" w:styleId="fio22">
    <w:name w:val="fio22"/>
    <w:basedOn w:val="a0"/>
    <w:rsid w:val="00DA2914"/>
  </w:style>
  <w:style w:type="character" w:customStyle="1" w:styleId="fio23">
    <w:name w:val="fio23"/>
    <w:basedOn w:val="a0"/>
    <w:rsid w:val="00DA2914"/>
  </w:style>
  <w:style w:type="character" w:customStyle="1" w:styleId="fio24">
    <w:name w:val="fio24"/>
    <w:basedOn w:val="a0"/>
    <w:rsid w:val="00DA2914"/>
  </w:style>
  <w:style w:type="character" w:customStyle="1" w:styleId="fio25">
    <w:name w:val="fio25"/>
    <w:basedOn w:val="a0"/>
    <w:rsid w:val="00DA2914"/>
  </w:style>
  <w:style w:type="character" w:customStyle="1" w:styleId="10">
    <w:name w:val="Заголовок 1 Знак"/>
    <w:basedOn w:val="a0"/>
    <w:link w:val="1"/>
    <w:uiPriority w:val="9"/>
    <w:rsid w:val="00012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012B0C"/>
  </w:style>
  <w:style w:type="character" w:styleId="a4">
    <w:name w:val="Strong"/>
    <w:basedOn w:val="a0"/>
    <w:uiPriority w:val="22"/>
    <w:qFormat/>
    <w:rsid w:val="00012B0C"/>
    <w:rPr>
      <w:b/>
      <w:bCs/>
    </w:rPr>
  </w:style>
  <w:style w:type="paragraph" w:styleId="a5">
    <w:name w:val="Normal (Web)"/>
    <w:basedOn w:val="a"/>
    <w:uiPriority w:val="99"/>
    <w:semiHidden/>
    <w:unhideWhenUsed/>
    <w:rsid w:val="000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2166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single" w:sz="2" w:space="1" w:color="9B9B9B"/>
                <w:right w:val="none" w:sz="0" w:space="0" w:color="auto"/>
              </w:divBdr>
              <w:divsChild>
                <w:div w:id="989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pravosudie.com/law/%D0%A1%D1%82%D0%B0%D1%82%D1%8C%D1%8F_304_%D0%93%D0%9A_%D0%A0%D0%A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pravosudie.com/law/%D0%A1%D1%82%D0%B0%D1%82%D1%8C%D1%8F_288_%D0%93%D0%9A_%D0%A0%D0%A4" TargetMode="External"/><Relationship Id="rId5" Type="http://schemas.openxmlformats.org/officeDocument/2006/relationships/hyperlink" Target="https://rospravosudie.com/law/%D0%A1%D1%82%D0%B0%D1%82%D1%8C%D1%8F_209_%D0%93%D0%9A_%D0%A0%D0%A4" TargetMode="External"/><Relationship Id="rId4" Type="http://schemas.openxmlformats.org/officeDocument/2006/relationships/hyperlink" Target="https://rospravosudie.com/law/%D0%A1%D1%82%D0%B0%D1%82%D1%8C%D1%8F_31_%D0%96%D0%9A_%D0%A0%D0%A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Microsoft Office User</cp:lastModifiedBy>
  <cp:revision>3</cp:revision>
  <dcterms:created xsi:type="dcterms:W3CDTF">2014-04-08T14:49:00Z</dcterms:created>
  <dcterms:modified xsi:type="dcterms:W3CDTF">2025-01-07T10:35:00Z</dcterms:modified>
</cp:coreProperties>
</file>